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AAA0" w14:textId="77777777" w:rsidR="008A442B" w:rsidRPr="00B8135F" w:rsidRDefault="003349E6" w:rsidP="003349E6">
      <w:pPr>
        <w:spacing w:after="0"/>
        <w:jc w:val="center"/>
        <w:rPr>
          <w:b/>
          <w:sz w:val="32"/>
        </w:rPr>
      </w:pPr>
      <w:r w:rsidRPr="00B8135F">
        <w:rPr>
          <w:b/>
          <w:sz w:val="32"/>
        </w:rPr>
        <w:t>New Jersey Marine Fisheries Council</w:t>
      </w:r>
    </w:p>
    <w:p w14:paraId="0D9E91D9" w14:textId="77777777" w:rsidR="003349E6" w:rsidRPr="00B8135F" w:rsidRDefault="003349E6" w:rsidP="003349E6">
      <w:pPr>
        <w:spacing w:after="0"/>
        <w:jc w:val="center"/>
        <w:rPr>
          <w:b/>
          <w:sz w:val="32"/>
        </w:rPr>
      </w:pPr>
      <w:r w:rsidRPr="00B8135F">
        <w:rPr>
          <w:b/>
          <w:sz w:val="32"/>
        </w:rPr>
        <w:t>Executive Committee Meeting Summary</w:t>
      </w:r>
    </w:p>
    <w:p w14:paraId="174DDD85" w14:textId="1D8C2039" w:rsidR="003349E6" w:rsidRPr="009C32D1" w:rsidRDefault="00A54D0B" w:rsidP="003349E6">
      <w:pPr>
        <w:spacing w:after="0"/>
        <w:jc w:val="center"/>
        <w:rPr>
          <w:sz w:val="32"/>
        </w:rPr>
      </w:pPr>
      <w:r>
        <w:rPr>
          <w:b/>
          <w:sz w:val="32"/>
        </w:rPr>
        <w:t>December 8</w:t>
      </w:r>
      <w:r w:rsidR="003349E6" w:rsidRPr="009C32D1">
        <w:rPr>
          <w:b/>
          <w:sz w:val="32"/>
        </w:rPr>
        <w:t>, 20</w:t>
      </w:r>
      <w:r w:rsidR="004F2684" w:rsidRPr="009C32D1">
        <w:rPr>
          <w:b/>
          <w:sz w:val="32"/>
        </w:rPr>
        <w:t>21</w:t>
      </w:r>
    </w:p>
    <w:p w14:paraId="2137E6D3" w14:textId="77777777" w:rsidR="003349E6" w:rsidRPr="009C6590" w:rsidRDefault="003349E6" w:rsidP="003349E6">
      <w:pPr>
        <w:spacing w:after="0"/>
        <w:jc w:val="center"/>
        <w:rPr>
          <w:highlight w:val="yellow"/>
        </w:rPr>
      </w:pPr>
    </w:p>
    <w:p w14:paraId="789EE645" w14:textId="27F3CAF8" w:rsidR="003349E6" w:rsidRPr="00CD1FF9" w:rsidRDefault="003349E6" w:rsidP="003349E6">
      <w:pPr>
        <w:spacing w:after="0"/>
        <w:rPr>
          <w:sz w:val="32"/>
          <w:szCs w:val="28"/>
        </w:rPr>
      </w:pPr>
      <w:r w:rsidRPr="00CD1FF9">
        <w:rPr>
          <w:sz w:val="32"/>
          <w:szCs w:val="28"/>
        </w:rPr>
        <w:t xml:space="preserve">The Executive Committee met </w:t>
      </w:r>
      <w:r w:rsidR="00B36508" w:rsidRPr="00CD1FF9">
        <w:rPr>
          <w:sz w:val="32"/>
          <w:szCs w:val="28"/>
        </w:rPr>
        <w:t>via</w:t>
      </w:r>
      <w:r w:rsidRPr="00CD1FF9">
        <w:rPr>
          <w:sz w:val="32"/>
          <w:szCs w:val="28"/>
        </w:rPr>
        <w:t xml:space="preserve"> </w:t>
      </w:r>
      <w:r w:rsidR="004602FB" w:rsidRPr="00CD1FF9">
        <w:rPr>
          <w:sz w:val="32"/>
          <w:szCs w:val="28"/>
        </w:rPr>
        <w:t>webinar</w:t>
      </w:r>
      <w:r w:rsidRPr="00CD1FF9">
        <w:rPr>
          <w:sz w:val="32"/>
          <w:szCs w:val="28"/>
        </w:rPr>
        <w:t xml:space="preserve"> to review several recent applications to Council advisory panels. Staff noted that all applications had been sent to the full Council for review, with </w:t>
      </w:r>
      <w:r w:rsidR="004602FB" w:rsidRPr="00CD1FF9">
        <w:rPr>
          <w:sz w:val="32"/>
          <w:szCs w:val="28"/>
        </w:rPr>
        <w:t>a few</w:t>
      </w:r>
      <w:r w:rsidRPr="00CD1FF9">
        <w:rPr>
          <w:sz w:val="32"/>
          <w:szCs w:val="28"/>
        </w:rPr>
        <w:t xml:space="preserve"> comments received from Council members. Applications had also been forwarded to Law Enforcement to check for recent violations that might affect a decision. </w:t>
      </w:r>
      <w:r w:rsidRPr="00B95B75">
        <w:rPr>
          <w:sz w:val="32"/>
          <w:szCs w:val="28"/>
        </w:rPr>
        <w:t xml:space="preserve">None of the applicants had received any </w:t>
      </w:r>
      <w:r w:rsidR="00B95B75" w:rsidRPr="00B95B75">
        <w:rPr>
          <w:sz w:val="32"/>
          <w:szCs w:val="28"/>
        </w:rPr>
        <w:t xml:space="preserve">fisheries-related </w:t>
      </w:r>
      <w:r w:rsidRPr="00B95B75">
        <w:rPr>
          <w:sz w:val="32"/>
          <w:szCs w:val="28"/>
        </w:rPr>
        <w:t>violations in recent years</w:t>
      </w:r>
      <w:r w:rsidR="00100829" w:rsidRPr="00B95B75">
        <w:rPr>
          <w:sz w:val="32"/>
          <w:szCs w:val="28"/>
        </w:rPr>
        <w:t>.</w:t>
      </w:r>
      <w:r w:rsidRPr="00DE63A1">
        <w:rPr>
          <w:color w:val="FF0000"/>
          <w:sz w:val="32"/>
          <w:szCs w:val="28"/>
        </w:rPr>
        <w:t xml:space="preserve"> </w:t>
      </w:r>
      <w:r w:rsidR="00CD1FF9" w:rsidRPr="00CD1FF9">
        <w:rPr>
          <w:sz w:val="32"/>
          <w:szCs w:val="28"/>
        </w:rPr>
        <w:t xml:space="preserve"> I</w:t>
      </w:r>
      <w:r w:rsidRPr="00CD1FF9">
        <w:rPr>
          <w:sz w:val="32"/>
          <w:szCs w:val="28"/>
        </w:rPr>
        <w:t>ndividual applications were reviewed and discussed with the following determinations.</w:t>
      </w:r>
    </w:p>
    <w:p w14:paraId="02F4D90F" w14:textId="36F31D8E" w:rsidR="00E462EA" w:rsidRPr="009C6590" w:rsidRDefault="00E462EA" w:rsidP="00E462EA">
      <w:pPr>
        <w:jc w:val="right"/>
        <w:rPr>
          <w:sz w:val="28"/>
          <w:szCs w:val="28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170"/>
        <w:gridCol w:w="3150"/>
        <w:gridCol w:w="1980"/>
        <w:gridCol w:w="2364"/>
      </w:tblGrid>
      <w:tr w:rsidR="00E60C18" w:rsidRPr="009C6590" w14:paraId="00D2D5EF" w14:textId="77777777" w:rsidTr="00A54D0B">
        <w:trPr>
          <w:trHeight w:val="694"/>
        </w:trPr>
        <w:tc>
          <w:tcPr>
            <w:tcW w:w="1525" w:type="dxa"/>
            <w:noWrap/>
            <w:hideMark/>
          </w:tcPr>
          <w:p w14:paraId="6E8B77A2" w14:textId="77777777" w:rsidR="00E60C18" w:rsidRPr="009C32D1" w:rsidRDefault="00E60C18" w:rsidP="00E60C1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32D1">
              <w:rPr>
                <w:rFonts w:cstheme="minorHAnsi"/>
                <w:b/>
                <w:bCs/>
                <w:sz w:val="28"/>
                <w:szCs w:val="28"/>
              </w:rPr>
              <w:t>Name</w:t>
            </w:r>
          </w:p>
        </w:tc>
        <w:tc>
          <w:tcPr>
            <w:tcW w:w="1170" w:type="dxa"/>
            <w:noWrap/>
            <w:hideMark/>
          </w:tcPr>
          <w:p w14:paraId="77796A99" w14:textId="77777777" w:rsidR="00E60C18" w:rsidRPr="009C32D1" w:rsidRDefault="00E60C18" w:rsidP="00E60C1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32D1">
              <w:rPr>
                <w:rFonts w:cstheme="minorHAnsi"/>
                <w:b/>
                <w:bCs/>
                <w:sz w:val="28"/>
                <w:szCs w:val="28"/>
              </w:rPr>
              <w:t>New or renewal</w:t>
            </w:r>
          </w:p>
        </w:tc>
        <w:tc>
          <w:tcPr>
            <w:tcW w:w="3150" w:type="dxa"/>
            <w:noWrap/>
            <w:hideMark/>
          </w:tcPr>
          <w:p w14:paraId="07FB6D64" w14:textId="77777777" w:rsidR="00E60C18" w:rsidRPr="009C32D1" w:rsidRDefault="00E60C18" w:rsidP="00E60C1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32D1">
              <w:rPr>
                <w:rFonts w:cstheme="minorHAnsi"/>
                <w:b/>
                <w:bCs/>
                <w:sz w:val="28"/>
                <w:szCs w:val="28"/>
              </w:rPr>
              <w:t>Approved</w:t>
            </w:r>
          </w:p>
        </w:tc>
        <w:tc>
          <w:tcPr>
            <w:tcW w:w="1980" w:type="dxa"/>
            <w:noWrap/>
            <w:hideMark/>
          </w:tcPr>
          <w:p w14:paraId="53A047E7" w14:textId="77777777" w:rsidR="00E60C18" w:rsidRPr="009C32D1" w:rsidRDefault="00E60C18" w:rsidP="00E60C1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9C32D1">
              <w:rPr>
                <w:rFonts w:cstheme="minorHAnsi"/>
                <w:b/>
                <w:bCs/>
                <w:sz w:val="28"/>
                <w:szCs w:val="28"/>
              </w:rPr>
              <w:t>Decline</w:t>
            </w:r>
          </w:p>
        </w:tc>
        <w:tc>
          <w:tcPr>
            <w:tcW w:w="2364" w:type="dxa"/>
            <w:noWrap/>
            <w:hideMark/>
          </w:tcPr>
          <w:p w14:paraId="46F35A0F" w14:textId="58E5812B" w:rsidR="00E60C18" w:rsidRPr="009C32D1" w:rsidRDefault="00CE6E18" w:rsidP="00E60C1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Comments</w:t>
            </w:r>
          </w:p>
        </w:tc>
      </w:tr>
      <w:tr w:rsidR="00A54D0B" w:rsidRPr="00A54D0B" w14:paraId="5FF40550" w14:textId="77777777" w:rsidTr="00A54D0B">
        <w:trPr>
          <w:trHeight w:val="300"/>
        </w:trPr>
        <w:tc>
          <w:tcPr>
            <w:tcW w:w="1525" w:type="dxa"/>
            <w:hideMark/>
          </w:tcPr>
          <w:p w14:paraId="10436D1C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54D0B">
              <w:rPr>
                <w:rFonts w:ascii="Calibri" w:eastAsia="Times New Roman" w:hAnsi="Calibri" w:cs="Calibri"/>
                <w:color w:val="000000"/>
              </w:rPr>
              <w:t>Axelsson</w:t>
            </w:r>
            <w:proofErr w:type="spellEnd"/>
            <w:r w:rsidRPr="00A54D0B">
              <w:rPr>
                <w:rFonts w:ascii="Calibri" w:eastAsia="Times New Roman" w:hAnsi="Calibri" w:cs="Calibri"/>
                <w:color w:val="000000"/>
              </w:rPr>
              <w:t>, P.</w:t>
            </w:r>
          </w:p>
        </w:tc>
        <w:tc>
          <w:tcPr>
            <w:tcW w:w="1170" w:type="dxa"/>
            <w:hideMark/>
          </w:tcPr>
          <w:p w14:paraId="05BD91C2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New</w:t>
            </w:r>
          </w:p>
        </w:tc>
        <w:tc>
          <w:tcPr>
            <w:tcW w:w="3150" w:type="dxa"/>
            <w:hideMark/>
          </w:tcPr>
          <w:p w14:paraId="548D76FF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Menhaden</w:t>
            </w:r>
          </w:p>
        </w:tc>
        <w:tc>
          <w:tcPr>
            <w:tcW w:w="1980" w:type="dxa"/>
            <w:hideMark/>
          </w:tcPr>
          <w:p w14:paraId="521B0554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4" w:type="dxa"/>
            <w:hideMark/>
          </w:tcPr>
          <w:p w14:paraId="71A8488C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54D0B" w:rsidRPr="00A54D0B" w14:paraId="1015FD4E" w14:textId="77777777" w:rsidTr="00A54D0B">
        <w:trPr>
          <w:trHeight w:val="300"/>
        </w:trPr>
        <w:tc>
          <w:tcPr>
            <w:tcW w:w="1525" w:type="dxa"/>
            <w:hideMark/>
          </w:tcPr>
          <w:p w14:paraId="2F7CC1FA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Bent, S.</w:t>
            </w:r>
          </w:p>
        </w:tc>
        <w:tc>
          <w:tcPr>
            <w:tcW w:w="1170" w:type="dxa"/>
            <w:hideMark/>
          </w:tcPr>
          <w:p w14:paraId="602A6D95" w14:textId="1F5B6772" w:rsidR="00A54D0B" w:rsidRPr="00A54D0B" w:rsidRDefault="00B95B75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Renew</w:t>
            </w:r>
          </w:p>
        </w:tc>
        <w:tc>
          <w:tcPr>
            <w:tcW w:w="3150" w:type="dxa"/>
            <w:hideMark/>
          </w:tcPr>
          <w:p w14:paraId="56BADE32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Black Drum, Bluefish, BSB-Scup REC, Fluke REC</w:t>
            </w:r>
          </w:p>
        </w:tc>
        <w:tc>
          <w:tcPr>
            <w:tcW w:w="1980" w:type="dxa"/>
            <w:hideMark/>
          </w:tcPr>
          <w:p w14:paraId="59EB01AC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4" w:type="dxa"/>
            <w:hideMark/>
          </w:tcPr>
          <w:p w14:paraId="27AC17B3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54D0B" w:rsidRPr="00A54D0B" w14:paraId="584C16E3" w14:textId="77777777" w:rsidTr="00CE6E18">
        <w:trPr>
          <w:trHeight w:val="900"/>
        </w:trPr>
        <w:tc>
          <w:tcPr>
            <w:tcW w:w="1525" w:type="dxa"/>
            <w:hideMark/>
          </w:tcPr>
          <w:p w14:paraId="36A3538E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A54D0B">
              <w:rPr>
                <w:rFonts w:ascii="Calibri" w:eastAsia="Times New Roman" w:hAnsi="Calibri" w:cs="Calibri"/>
                <w:color w:val="FF0000"/>
              </w:rPr>
              <w:t>Butch, A.</w:t>
            </w:r>
          </w:p>
        </w:tc>
        <w:tc>
          <w:tcPr>
            <w:tcW w:w="1170" w:type="dxa"/>
            <w:hideMark/>
          </w:tcPr>
          <w:p w14:paraId="32C94D99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A54D0B">
              <w:rPr>
                <w:rFonts w:ascii="Calibri" w:eastAsia="Times New Roman" w:hAnsi="Calibri" w:cs="Calibri"/>
                <w:color w:val="FF0000"/>
              </w:rPr>
              <w:t>New</w:t>
            </w:r>
          </w:p>
        </w:tc>
        <w:tc>
          <w:tcPr>
            <w:tcW w:w="3150" w:type="dxa"/>
            <w:hideMark/>
          </w:tcPr>
          <w:p w14:paraId="6FB2A658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A54D0B">
              <w:rPr>
                <w:rFonts w:ascii="Calibri" w:eastAsia="Times New Roman" w:hAnsi="Calibri" w:cs="Calibri"/>
                <w:color w:val="FF0000"/>
              </w:rPr>
              <w:t> </w:t>
            </w:r>
          </w:p>
        </w:tc>
        <w:tc>
          <w:tcPr>
            <w:tcW w:w="1980" w:type="dxa"/>
          </w:tcPr>
          <w:p w14:paraId="33A46DEA" w14:textId="7F2C7EB8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</w:p>
        </w:tc>
        <w:tc>
          <w:tcPr>
            <w:tcW w:w="2364" w:type="dxa"/>
            <w:hideMark/>
          </w:tcPr>
          <w:p w14:paraId="425E7B7A" w14:textId="77777777" w:rsidR="00CE6E18" w:rsidRDefault="00CE6E18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A54D0B">
              <w:rPr>
                <w:rFonts w:ascii="Calibri" w:eastAsia="Times New Roman" w:hAnsi="Calibri" w:cs="Calibri"/>
                <w:color w:val="FF0000"/>
              </w:rPr>
              <w:t>Bluefish, BSB-Scup REC, Fluke REC, Striped Bass, Tautog</w:t>
            </w:r>
            <w:r w:rsidRPr="00A54D0B">
              <w:rPr>
                <w:rFonts w:ascii="Calibri" w:eastAsia="Times New Roman" w:hAnsi="Calibri" w:cs="Calibri"/>
                <w:color w:val="FF0000"/>
              </w:rPr>
              <w:t xml:space="preserve"> </w:t>
            </w:r>
          </w:p>
          <w:p w14:paraId="46196BDF" w14:textId="6249C02D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A54D0B">
              <w:rPr>
                <w:rFonts w:ascii="Calibri" w:eastAsia="Times New Roman" w:hAnsi="Calibri" w:cs="Calibri"/>
                <w:color w:val="FF0000"/>
              </w:rPr>
              <w:t>pending additional info</w:t>
            </w:r>
          </w:p>
        </w:tc>
      </w:tr>
      <w:tr w:rsidR="00A54D0B" w:rsidRPr="00A54D0B" w14:paraId="539FCDD0" w14:textId="77777777" w:rsidTr="00CE6E18">
        <w:trPr>
          <w:trHeight w:val="600"/>
        </w:trPr>
        <w:tc>
          <w:tcPr>
            <w:tcW w:w="1525" w:type="dxa"/>
            <w:hideMark/>
          </w:tcPr>
          <w:p w14:paraId="7A16EA3D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A54D0B">
              <w:rPr>
                <w:rFonts w:ascii="Calibri" w:eastAsia="Times New Roman" w:hAnsi="Calibri" w:cs="Calibri"/>
                <w:color w:val="FF0000"/>
              </w:rPr>
              <w:t>Genovese, M.</w:t>
            </w:r>
          </w:p>
        </w:tc>
        <w:tc>
          <w:tcPr>
            <w:tcW w:w="1170" w:type="dxa"/>
            <w:hideMark/>
          </w:tcPr>
          <w:p w14:paraId="5C2515F4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A54D0B">
              <w:rPr>
                <w:rFonts w:ascii="Calibri" w:eastAsia="Times New Roman" w:hAnsi="Calibri" w:cs="Calibri"/>
                <w:color w:val="FF0000"/>
              </w:rPr>
              <w:t>New</w:t>
            </w:r>
          </w:p>
        </w:tc>
        <w:tc>
          <w:tcPr>
            <w:tcW w:w="3150" w:type="dxa"/>
            <w:hideMark/>
          </w:tcPr>
          <w:p w14:paraId="15C80BC8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A54D0B">
              <w:rPr>
                <w:rFonts w:ascii="Calibri" w:eastAsia="Times New Roman" w:hAnsi="Calibri" w:cs="Calibri"/>
                <w:color w:val="FF0000"/>
              </w:rPr>
              <w:t> </w:t>
            </w:r>
          </w:p>
        </w:tc>
        <w:tc>
          <w:tcPr>
            <w:tcW w:w="1980" w:type="dxa"/>
          </w:tcPr>
          <w:p w14:paraId="3678BED7" w14:textId="69064E8E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</w:p>
        </w:tc>
        <w:tc>
          <w:tcPr>
            <w:tcW w:w="2364" w:type="dxa"/>
            <w:hideMark/>
          </w:tcPr>
          <w:p w14:paraId="6F03C86A" w14:textId="77777777" w:rsidR="00CE6E18" w:rsidRDefault="00CE6E18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  <w:r>
              <w:rPr>
                <w:rFonts w:ascii="Calibri" w:eastAsia="Times New Roman" w:hAnsi="Calibri" w:cs="Calibri"/>
                <w:color w:val="FF0000"/>
              </w:rPr>
              <w:t>Menhaden</w:t>
            </w:r>
          </w:p>
          <w:p w14:paraId="513E0703" w14:textId="32011808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A54D0B">
              <w:rPr>
                <w:rFonts w:ascii="Calibri" w:eastAsia="Times New Roman" w:hAnsi="Calibri" w:cs="Calibri"/>
                <w:color w:val="FF0000"/>
              </w:rPr>
              <w:t>pending additional info</w:t>
            </w:r>
          </w:p>
        </w:tc>
      </w:tr>
      <w:tr w:rsidR="00A54D0B" w:rsidRPr="00A54D0B" w14:paraId="249529B7" w14:textId="77777777" w:rsidTr="00A54D0B">
        <w:trPr>
          <w:trHeight w:val="300"/>
        </w:trPr>
        <w:tc>
          <w:tcPr>
            <w:tcW w:w="1525" w:type="dxa"/>
            <w:hideMark/>
          </w:tcPr>
          <w:p w14:paraId="34A78898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Meischker, R.</w:t>
            </w:r>
          </w:p>
        </w:tc>
        <w:tc>
          <w:tcPr>
            <w:tcW w:w="1170" w:type="dxa"/>
            <w:hideMark/>
          </w:tcPr>
          <w:p w14:paraId="1A2FF581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Renew</w:t>
            </w:r>
          </w:p>
        </w:tc>
        <w:tc>
          <w:tcPr>
            <w:tcW w:w="3150" w:type="dxa"/>
            <w:hideMark/>
          </w:tcPr>
          <w:p w14:paraId="3CEA17E0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Blue Crab-Conch</w:t>
            </w:r>
          </w:p>
        </w:tc>
        <w:tc>
          <w:tcPr>
            <w:tcW w:w="1980" w:type="dxa"/>
            <w:hideMark/>
          </w:tcPr>
          <w:p w14:paraId="7BA2C72F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4" w:type="dxa"/>
            <w:hideMark/>
          </w:tcPr>
          <w:p w14:paraId="2EC05BF9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54D0B" w:rsidRPr="00A54D0B" w14:paraId="5093408A" w14:textId="77777777" w:rsidTr="00A54D0B">
        <w:trPr>
          <w:trHeight w:val="315"/>
        </w:trPr>
        <w:tc>
          <w:tcPr>
            <w:tcW w:w="1525" w:type="dxa"/>
            <w:hideMark/>
          </w:tcPr>
          <w:p w14:paraId="096E052F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Spinelli, S.</w:t>
            </w:r>
          </w:p>
        </w:tc>
        <w:tc>
          <w:tcPr>
            <w:tcW w:w="1170" w:type="dxa"/>
            <w:hideMark/>
          </w:tcPr>
          <w:p w14:paraId="5CC99C49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Renew</w:t>
            </w:r>
          </w:p>
        </w:tc>
        <w:tc>
          <w:tcPr>
            <w:tcW w:w="3150" w:type="dxa"/>
            <w:hideMark/>
          </w:tcPr>
          <w:p w14:paraId="3D7D8FE9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BSB-Scup REC, Fluke REC, Tautog</w:t>
            </w:r>
          </w:p>
        </w:tc>
        <w:tc>
          <w:tcPr>
            <w:tcW w:w="1980" w:type="dxa"/>
            <w:hideMark/>
          </w:tcPr>
          <w:p w14:paraId="1506ACFF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64" w:type="dxa"/>
            <w:hideMark/>
          </w:tcPr>
          <w:p w14:paraId="3C2773D3" w14:textId="77777777" w:rsidR="00A54D0B" w:rsidRPr="00A54D0B" w:rsidRDefault="00A54D0B" w:rsidP="00A54D0B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54D0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27C1B31E" w14:textId="4D015A44" w:rsidR="00E60C18" w:rsidRPr="009C6590" w:rsidRDefault="00E60C18" w:rsidP="00E462EA">
      <w:pPr>
        <w:jc w:val="right"/>
        <w:rPr>
          <w:sz w:val="28"/>
          <w:szCs w:val="28"/>
          <w:highlight w:val="yellow"/>
        </w:rPr>
      </w:pPr>
    </w:p>
    <w:p w14:paraId="3EEF2B26" w14:textId="6FD8513B" w:rsidR="00E60C18" w:rsidRPr="00CD1FF9" w:rsidRDefault="004F2684" w:rsidP="00CD1FF9">
      <w:pPr>
        <w:rPr>
          <w:sz w:val="32"/>
          <w:szCs w:val="32"/>
        </w:rPr>
      </w:pPr>
      <w:r w:rsidRPr="00CD1FF9">
        <w:rPr>
          <w:sz w:val="32"/>
          <w:szCs w:val="32"/>
        </w:rPr>
        <w:t xml:space="preserve">Final </w:t>
      </w:r>
      <w:r w:rsidR="004003B9">
        <w:rPr>
          <w:sz w:val="32"/>
          <w:szCs w:val="32"/>
        </w:rPr>
        <w:t xml:space="preserve">recommendations </w:t>
      </w:r>
      <w:r w:rsidRPr="00CD1FF9">
        <w:rPr>
          <w:sz w:val="32"/>
          <w:szCs w:val="32"/>
        </w:rPr>
        <w:t xml:space="preserve">were based on factors such as </w:t>
      </w:r>
      <w:r w:rsidR="004003B9">
        <w:rPr>
          <w:sz w:val="32"/>
          <w:szCs w:val="32"/>
        </w:rPr>
        <w:t xml:space="preserve">enforcement history, as well as </w:t>
      </w:r>
      <w:r w:rsidRPr="00CD1FF9">
        <w:rPr>
          <w:sz w:val="32"/>
          <w:szCs w:val="32"/>
        </w:rPr>
        <w:t>affiliated organizations, counties, and sectors in order to evenly distribute representation.</w:t>
      </w:r>
      <w:r w:rsidR="004003B9">
        <w:rPr>
          <w:sz w:val="32"/>
          <w:szCs w:val="32"/>
        </w:rPr>
        <w:t xml:space="preserve"> </w:t>
      </w:r>
      <w:r w:rsidR="005C6316" w:rsidRPr="00CD1FF9">
        <w:rPr>
          <w:sz w:val="32"/>
          <w:szCs w:val="32"/>
        </w:rPr>
        <w:t xml:space="preserve">The Committee </w:t>
      </w:r>
      <w:r w:rsidR="00B4747E" w:rsidRPr="00CD1FF9">
        <w:rPr>
          <w:sz w:val="32"/>
          <w:szCs w:val="32"/>
        </w:rPr>
        <w:t xml:space="preserve">urges </w:t>
      </w:r>
      <w:r w:rsidR="005C6316" w:rsidRPr="00CD1FF9">
        <w:rPr>
          <w:sz w:val="32"/>
          <w:szCs w:val="32"/>
        </w:rPr>
        <w:t xml:space="preserve">advisors with expired memberships to submit renewal applications.  </w:t>
      </w:r>
    </w:p>
    <w:p w14:paraId="2C8328FE" w14:textId="219B0653" w:rsidR="00E82749" w:rsidRDefault="004003B9" w:rsidP="00946F3D">
      <w:pPr>
        <w:rPr>
          <w:sz w:val="32"/>
          <w:szCs w:val="32"/>
        </w:rPr>
      </w:pPr>
      <w:r>
        <w:rPr>
          <w:sz w:val="32"/>
          <w:szCs w:val="32"/>
        </w:rPr>
        <w:t xml:space="preserve">The committee also revisited the issue of </w:t>
      </w:r>
      <w:r w:rsidR="00946F3D">
        <w:rPr>
          <w:sz w:val="32"/>
          <w:szCs w:val="32"/>
        </w:rPr>
        <w:t>increasing fines for striped bass violations. </w:t>
      </w:r>
      <w:r>
        <w:rPr>
          <w:sz w:val="32"/>
          <w:szCs w:val="32"/>
        </w:rPr>
        <w:t>S</w:t>
      </w:r>
      <w:r w:rsidR="00946F3D">
        <w:rPr>
          <w:sz w:val="32"/>
          <w:szCs w:val="32"/>
        </w:rPr>
        <w:t xml:space="preserve">taff </w:t>
      </w:r>
      <w:r>
        <w:rPr>
          <w:sz w:val="32"/>
          <w:szCs w:val="32"/>
        </w:rPr>
        <w:t xml:space="preserve">provided information regarding fines </w:t>
      </w:r>
      <w:r w:rsidR="00946F3D">
        <w:rPr>
          <w:sz w:val="32"/>
          <w:szCs w:val="32"/>
        </w:rPr>
        <w:t xml:space="preserve">from </w:t>
      </w:r>
      <w:r>
        <w:rPr>
          <w:sz w:val="32"/>
          <w:szCs w:val="32"/>
        </w:rPr>
        <w:t xml:space="preserve">neighboring </w:t>
      </w:r>
      <w:r w:rsidR="00946F3D">
        <w:rPr>
          <w:sz w:val="32"/>
          <w:szCs w:val="32"/>
        </w:rPr>
        <w:t>states</w:t>
      </w:r>
      <w:r>
        <w:rPr>
          <w:sz w:val="32"/>
          <w:szCs w:val="32"/>
        </w:rPr>
        <w:t xml:space="preserve"> and input from New Jersey Marine Law Enforcement staff</w:t>
      </w:r>
      <w:r w:rsidR="00616E59">
        <w:rPr>
          <w:sz w:val="32"/>
          <w:szCs w:val="32"/>
        </w:rPr>
        <w:t>.</w:t>
      </w:r>
      <w:r w:rsidR="00E82749">
        <w:rPr>
          <w:sz w:val="32"/>
          <w:szCs w:val="32"/>
        </w:rPr>
        <w:t xml:space="preserve"> The Committee </w:t>
      </w:r>
      <w:r>
        <w:rPr>
          <w:sz w:val="32"/>
          <w:szCs w:val="32"/>
        </w:rPr>
        <w:lastRenderedPageBreak/>
        <w:t xml:space="preserve">recommends </w:t>
      </w:r>
      <w:r w:rsidR="00616E59">
        <w:rPr>
          <w:sz w:val="32"/>
          <w:szCs w:val="32"/>
        </w:rPr>
        <w:t>n</w:t>
      </w:r>
      <w:r>
        <w:rPr>
          <w:sz w:val="32"/>
          <w:szCs w:val="32"/>
        </w:rPr>
        <w:t>o</w:t>
      </w:r>
      <w:r w:rsidR="00616E59">
        <w:rPr>
          <w:sz w:val="32"/>
          <w:szCs w:val="32"/>
        </w:rPr>
        <w:t xml:space="preserve"> change</w:t>
      </w:r>
      <w:r>
        <w:rPr>
          <w:sz w:val="32"/>
          <w:szCs w:val="32"/>
        </w:rPr>
        <w:t>s</w:t>
      </w:r>
      <w:r w:rsidR="00616E5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to existing </w:t>
      </w:r>
      <w:r w:rsidR="00616E59">
        <w:rPr>
          <w:sz w:val="32"/>
          <w:szCs w:val="32"/>
        </w:rPr>
        <w:t xml:space="preserve">fines </w:t>
      </w:r>
      <w:r w:rsidR="00E82749">
        <w:rPr>
          <w:sz w:val="32"/>
          <w:szCs w:val="32"/>
        </w:rPr>
        <w:t>since they are consistent with neighboring states</w:t>
      </w:r>
      <w:r>
        <w:rPr>
          <w:sz w:val="32"/>
          <w:szCs w:val="32"/>
        </w:rPr>
        <w:t>,</w:t>
      </w:r>
      <w:r w:rsidR="00616E59">
        <w:rPr>
          <w:sz w:val="32"/>
          <w:szCs w:val="32"/>
        </w:rPr>
        <w:t xml:space="preserve"> and </w:t>
      </w:r>
      <w:r w:rsidR="001450E9">
        <w:rPr>
          <w:sz w:val="32"/>
          <w:szCs w:val="32"/>
        </w:rPr>
        <w:t xml:space="preserve">higher fees are more difficult for CPOs to </w:t>
      </w:r>
      <w:r>
        <w:rPr>
          <w:sz w:val="32"/>
          <w:szCs w:val="32"/>
        </w:rPr>
        <w:t xml:space="preserve">prosecute </w:t>
      </w:r>
      <w:r w:rsidR="001450E9">
        <w:rPr>
          <w:sz w:val="32"/>
          <w:szCs w:val="32"/>
        </w:rPr>
        <w:t>in court</w:t>
      </w:r>
      <w:r w:rsidR="00E82749">
        <w:rPr>
          <w:sz w:val="32"/>
          <w:szCs w:val="32"/>
        </w:rPr>
        <w:t xml:space="preserve">.  </w:t>
      </w:r>
    </w:p>
    <w:p w14:paraId="460FFF5E" w14:textId="49218498" w:rsidR="00946F3D" w:rsidRDefault="009D4603" w:rsidP="00946F3D">
      <w:r>
        <w:rPr>
          <w:sz w:val="32"/>
          <w:szCs w:val="32"/>
        </w:rPr>
        <w:t>T</w:t>
      </w:r>
      <w:r w:rsidR="00E82749" w:rsidRPr="009D4603">
        <w:rPr>
          <w:sz w:val="32"/>
          <w:szCs w:val="32"/>
        </w:rPr>
        <w:t xml:space="preserve">he </w:t>
      </w:r>
      <w:r w:rsidR="00E6240F" w:rsidRPr="009D4603">
        <w:rPr>
          <w:sz w:val="32"/>
          <w:szCs w:val="32"/>
        </w:rPr>
        <w:t xml:space="preserve">Department of Environmental protection recently </w:t>
      </w:r>
      <w:r w:rsidR="00E82749" w:rsidRPr="009D4603">
        <w:rPr>
          <w:sz w:val="32"/>
          <w:szCs w:val="32"/>
        </w:rPr>
        <w:t xml:space="preserve">evaluated </w:t>
      </w:r>
      <w:r w:rsidR="00E82749">
        <w:rPr>
          <w:sz w:val="32"/>
          <w:szCs w:val="32"/>
        </w:rPr>
        <w:t xml:space="preserve">NJ’s license fees and </w:t>
      </w:r>
      <w:r w:rsidR="00E6240F">
        <w:rPr>
          <w:sz w:val="32"/>
          <w:szCs w:val="32"/>
        </w:rPr>
        <w:t xml:space="preserve">recommended </w:t>
      </w:r>
      <w:r w:rsidR="00E82749">
        <w:rPr>
          <w:sz w:val="32"/>
          <w:szCs w:val="32"/>
        </w:rPr>
        <w:t xml:space="preserve">that </w:t>
      </w:r>
      <w:r w:rsidR="00E6240F">
        <w:rPr>
          <w:sz w:val="32"/>
          <w:szCs w:val="32"/>
        </w:rPr>
        <w:t xml:space="preserve">all programs consider </w:t>
      </w:r>
      <w:r w:rsidR="00E82749">
        <w:rPr>
          <w:sz w:val="32"/>
          <w:szCs w:val="32"/>
        </w:rPr>
        <w:t>increas</w:t>
      </w:r>
      <w:r w:rsidR="00E6240F">
        <w:rPr>
          <w:sz w:val="32"/>
          <w:szCs w:val="32"/>
        </w:rPr>
        <w:t>ing fees to maintain consistency with the consumer price index</w:t>
      </w:r>
      <w:r w:rsidR="00E82749">
        <w:rPr>
          <w:sz w:val="32"/>
          <w:szCs w:val="32"/>
        </w:rPr>
        <w:t>.</w:t>
      </w:r>
      <w:r w:rsidR="00E6240F">
        <w:rPr>
          <w:sz w:val="32"/>
          <w:szCs w:val="32"/>
        </w:rPr>
        <w:t xml:space="preserve"> Many marine license fees have been unchanged for decades. </w:t>
      </w:r>
      <w:r w:rsidR="00E82749">
        <w:rPr>
          <w:sz w:val="32"/>
          <w:szCs w:val="32"/>
        </w:rPr>
        <w:t xml:space="preserve">The Committee reviewed all current license fees and </w:t>
      </w:r>
      <w:r w:rsidR="00E6240F">
        <w:rPr>
          <w:sz w:val="32"/>
          <w:szCs w:val="32"/>
        </w:rPr>
        <w:t xml:space="preserve">recommended no </w:t>
      </w:r>
      <w:r w:rsidR="00616E59">
        <w:rPr>
          <w:sz w:val="32"/>
          <w:szCs w:val="32"/>
        </w:rPr>
        <w:t xml:space="preserve">changes </w:t>
      </w:r>
      <w:r w:rsidR="00E6240F">
        <w:rPr>
          <w:sz w:val="32"/>
          <w:szCs w:val="32"/>
        </w:rPr>
        <w:t xml:space="preserve">be made </w:t>
      </w:r>
      <w:r w:rsidR="00E82749">
        <w:rPr>
          <w:sz w:val="32"/>
          <w:szCs w:val="32"/>
        </w:rPr>
        <w:t>at this time</w:t>
      </w:r>
      <w:r w:rsidR="00E6240F">
        <w:rPr>
          <w:sz w:val="32"/>
          <w:szCs w:val="32"/>
        </w:rPr>
        <w:t xml:space="preserve">. Justification includes economic </w:t>
      </w:r>
      <w:r w:rsidR="00E82749">
        <w:rPr>
          <w:sz w:val="32"/>
          <w:szCs w:val="32"/>
        </w:rPr>
        <w:t>struggle</w:t>
      </w:r>
      <w:r w:rsidR="00616E59">
        <w:rPr>
          <w:sz w:val="32"/>
          <w:szCs w:val="32"/>
        </w:rPr>
        <w:t xml:space="preserve">s </w:t>
      </w:r>
      <w:r w:rsidR="00E6240F">
        <w:rPr>
          <w:sz w:val="32"/>
          <w:szCs w:val="32"/>
        </w:rPr>
        <w:t xml:space="preserve">related to </w:t>
      </w:r>
      <w:r w:rsidR="00616E59">
        <w:rPr>
          <w:sz w:val="32"/>
          <w:szCs w:val="32"/>
        </w:rPr>
        <w:t>COVID</w:t>
      </w:r>
      <w:r w:rsidR="00E6240F">
        <w:rPr>
          <w:sz w:val="32"/>
          <w:szCs w:val="32"/>
        </w:rPr>
        <w:t xml:space="preserve"> and a concern that only fees covered</w:t>
      </w:r>
      <w:r w:rsidR="00091D43">
        <w:rPr>
          <w:sz w:val="32"/>
          <w:szCs w:val="32"/>
        </w:rPr>
        <w:t xml:space="preserve"> by regulation could be changed, while those covered by legislation cannot, leading to consistency and equity concerns.</w:t>
      </w:r>
    </w:p>
    <w:p w14:paraId="3C3A98B0" w14:textId="25EE1B0F" w:rsidR="00DE63A1" w:rsidRPr="008B0B97" w:rsidRDefault="008B0B97" w:rsidP="003349E6">
      <w:pPr>
        <w:spacing w:after="0"/>
        <w:rPr>
          <w:bCs/>
          <w:sz w:val="32"/>
          <w:szCs w:val="28"/>
        </w:rPr>
      </w:pPr>
      <w:r>
        <w:rPr>
          <w:bCs/>
          <w:sz w:val="32"/>
          <w:szCs w:val="28"/>
        </w:rPr>
        <w:t xml:space="preserve">Finally, the Committee discussed prioritization </w:t>
      </w:r>
      <w:r w:rsidR="00091D43">
        <w:rPr>
          <w:bCs/>
          <w:sz w:val="32"/>
          <w:szCs w:val="28"/>
        </w:rPr>
        <w:t xml:space="preserve">for </w:t>
      </w:r>
      <w:r>
        <w:rPr>
          <w:bCs/>
          <w:sz w:val="32"/>
          <w:szCs w:val="28"/>
        </w:rPr>
        <w:t xml:space="preserve">the next species </w:t>
      </w:r>
      <w:r w:rsidR="00091D43">
        <w:rPr>
          <w:bCs/>
          <w:sz w:val="32"/>
          <w:szCs w:val="28"/>
        </w:rPr>
        <w:t xml:space="preserve">to be considered for </w:t>
      </w:r>
      <w:r w:rsidR="001450E9">
        <w:rPr>
          <w:bCs/>
          <w:sz w:val="32"/>
          <w:szCs w:val="28"/>
        </w:rPr>
        <w:t xml:space="preserve">development of a </w:t>
      </w:r>
      <w:r w:rsidR="00091D43">
        <w:rPr>
          <w:bCs/>
          <w:sz w:val="32"/>
          <w:szCs w:val="28"/>
        </w:rPr>
        <w:t xml:space="preserve">state </w:t>
      </w:r>
      <w:r w:rsidR="001450E9">
        <w:rPr>
          <w:bCs/>
          <w:sz w:val="32"/>
          <w:szCs w:val="28"/>
        </w:rPr>
        <w:t>Fishery Management Plan (</w:t>
      </w:r>
      <w:r>
        <w:rPr>
          <w:bCs/>
          <w:sz w:val="32"/>
          <w:szCs w:val="28"/>
        </w:rPr>
        <w:t>FMP</w:t>
      </w:r>
      <w:r w:rsidR="001450E9">
        <w:rPr>
          <w:bCs/>
          <w:sz w:val="32"/>
          <w:szCs w:val="28"/>
        </w:rPr>
        <w:t>)</w:t>
      </w:r>
      <w:r>
        <w:rPr>
          <w:bCs/>
          <w:sz w:val="32"/>
          <w:szCs w:val="28"/>
        </w:rPr>
        <w:t xml:space="preserve">. Staff are currently working on </w:t>
      </w:r>
      <w:r w:rsidR="001450E9">
        <w:rPr>
          <w:bCs/>
          <w:sz w:val="32"/>
          <w:szCs w:val="28"/>
        </w:rPr>
        <w:t xml:space="preserve">an FMP for </w:t>
      </w:r>
      <w:r>
        <w:rPr>
          <w:bCs/>
          <w:sz w:val="32"/>
          <w:szCs w:val="28"/>
        </w:rPr>
        <w:t xml:space="preserve">blue crab.  The Committee recommended that whelk should be completed </w:t>
      </w:r>
      <w:r w:rsidR="001450E9">
        <w:rPr>
          <w:bCs/>
          <w:sz w:val="32"/>
          <w:szCs w:val="28"/>
        </w:rPr>
        <w:t>next</w:t>
      </w:r>
      <w:r w:rsidR="00091D43">
        <w:rPr>
          <w:bCs/>
          <w:sz w:val="32"/>
          <w:szCs w:val="28"/>
        </w:rPr>
        <w:t>,</w:t>
      </w:r>
      <w:r w:rsidR="001450E9">
        <w:rPr>
          <w:bCs/>
          <w:sz w:val="32"/>
          <w:szCs w:val="28"/>
        </w:rPr>
        <w:t xml:space="preserve"> followed by white perch.  </w:t>
      </w:r>
    </w:p>
    <w:p w14:paraId="4F7A6E1C" w14:textId="77777777" w:rsidR="00DE63A1" w:rsidRDefault="00DE63A1" w:rsidP="003349E6">
      <w:pPr>
        <w:spacing w:after="0"/>
        <w:rPr>
          <w:b/>
          <w:sz w:val="32"/>
          <w:szCs w:val="28"/>
        </w:rPr>
      </w:pPr>
    </w:p>
    <w:p w14:paraId="4CFC7FC7" w14:textId="49DA1C3F" w:rsidR="00D13354" w:rsidRPr="00B8135F" w:rsidRDefault="00D13354" w:rsidP="003349E6">
      <w:pPr>
        <w:spacing w:after="0"/>
        <w:rPr>
          <w:sz w:val="32"/>
          <w:szCs w:val="28"/>
        </w:rPr>
      </w:pPr>
      <w:r w:rsidRPr="009C32D1">
        <w:rPr>
          <w:b/>
          <w:sz w:val="32"/>
          <w:szCs w:val="28"/>
        </w:rPr>
        <w:t>Committee recommendation:</w:t>
      </w:r>
      <w:r w:rsidRPr="009C32D1">
        <w:rPr>
          <w:sz w:val="32"/>
          <w:szCs w:val="28"/>
        </w:rPr>
        <w:t xml:space="preserve"> Approve appointments to </w:t>
      </w:r>
      <w:r w:rsidR="00EA5427" w:rsidRPr="009C32D1">
        <w:rPr>
          <w:sz w:val="32"/>
          <w:szCs w:val="28"/>
        </w:rPr>
        <w:t xml:space="preserve">the </w:t>
      </w:r>
      <w:r w:rsidRPr="009C32D1">
        <w:rPr>
          <w:sz w:val="32"/>
          <w:szCs w:val="28"/>
        </w:rPr>
        <w:t>advisory panels as noted above.</w:t>
      </w:r>
    </w:p>
    <w:sectPr w:rsidR="00D13354" w:rsidRPr="00B8135F" w:rsidSect="00B8135F">
      <w:pgSz w:w="12240" w:h="15840"/>
      <w:pgMar w:top="1440" w:right="1008" w:bottom="115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53EB2"/>
    <w:multiLevelType w:val="hybridMultilevel"/>
    <w:tmpl w:val="AEDA8F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F7B85"/>
    <w:multiLevelType w:val="hybridMultilevel"/>
    <w:tmpl w:val="3C26ED70"/>
    <w:lvl w:ilvl="0" w:tplc="0409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E0A59"/>
    <w:multiLevelType w:val="hybridMultilevel"/>
    <w:tmpl w:val="EEE0A0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516341"/>
    <w:multiLevelType w:val="hybridMultilevel"/>
    <w:tmpl w:val="E47AC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9E6"/>
    <w:rsid w:val="00041EEB"/>
    <w:rsid w:val="00065425"/>
    <w:rsid w:val="00091D43"/>
    <w:rsid w:val="000E4156"/>
    <w:rsid w:val="00100829"/>
    <w:rsid w:val="001450E9"/>
    <w:rsid w:val="001A3305"/>
    <w:rsid w:val="0025215A"/>
    <w:rsid w:val="00314F25"/>
    <w:rsid w:val="003349E6"/>
    <w:rsid w:val="003F0F6B"/>
    <w:rsid w:val="004003B9"/>
    <w:rsid w:val="004602FB"/>
    <w:rsid w:val="004D56FA"/>
    <w:rsid w:val="004F2684"/>
    <w:rsid w:val="00543C51"/>
    <w:rsid w:val="005C6316"/>
    <w:rsid w:val="00616E59"/>
    <w:rsid w:val="00692D10"/>
    <w:rsid w:val="00736637"/>
    <w:rsid w:val="008073E5"/>
    <w:rsid w:val="008A442B"/>
    <w:rsid w:val="008B0B97"/>
    <w:rsid w:val="008C1CD9"/>
    <w:rsid w:val="008C239A"/>
    <w:rsid w:val="008C27A0"/>
    <w:rsid w:val="00946F3D"/>
    <w:rsid w:val="009C32D1"/>
    <w:rsid w:val="009C6590"/>
    <w:rsid w:val="009D4603"/>
    <w:rsid w:val="00A17A6E"/>
    <w:rsid w:val="00A54D0B"/>
    <w:rsid w:val="00A627D0"/>
    <w:rsid w:val="00B36508"/>
    <w:rsid w:val="00B4747E"/>
    <w:rsid w:val="00B8135F"/>
    <w:rsid w:val="00B95B75"/>
    <w:rsid w:val="00C34C2C"/>
    <w:rsid w:val="00CD1FF9"/>
    <w:rsid w:val="00CE6E18"/>
    <w:rsid w:val="00D13354"/>
    <w:rsid w:val="00DE63A1"/>
    <w:rsid w:val="00E462EA"/>
    <w:rsid w:val="00E60C18"/>
    <w:rsid w:val="00E6240F"/>
    <w:rsid w:val="00E82749"/>
    <w:rsid w:val="00EA5427"/>
    <w:rsid w:val="00F6586F"/>
    <w:rsid w:val="00FD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8A6E8"/>
  <w15:chartTrackingRefBased/>
  <w15:docId w15:val="{C535B170-DD12-4F90-A911-C124C1EB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4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9E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01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01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01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01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01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1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3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2B078-A646-4CFE-A4B1-E45AF0FCB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Brust, Jeffrey</dc:creator>
  <cp:keywords/>
  <dc:description/>
  <cp:lastModifiedBy>Brust, Jeffrey [DEP]</cp:lastModifiedBy>
  <cp:revision>7</cp:revision>
  <cp:lastPrinted>2019-07-10T16:46:00Z</cp:lastPrinted>
  <dcterms:created xsi:type="dcterms:W3CDTF">2021-12-09T14:11:00Z</dcterms:created>
  <dcterms:modified xsi:type="dcterms:W3CDTF">2022-01-04T17:45:00Z</dcterms:modified>
</cp:coreProperties>
</file>